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68AA" w:rsidRPr="00FF68AA" w:rsidRDefault="00FF68AA" w:rsidP="00FF68AA">
      <w:pPr>
        <w:jc w:val="center"/>
        <w:rPr>
          <w:b/>
          <w:sz w:val="36"/>
        </w:rPr>
      </w:pPr>
      <w:r w:rsidRPr="00FF68AA">
        <w:rPr>
          <w:b/>
          <w:sz w:val="36"/>
        </w:rPr>
        <w:t>Manual para extração de XML através do portal REINF</w:t>
      </w:r>
    </w:p>
    <w:p w:rsidR="00FF68AA" w:rsidRDefault="00FF68AA"/>
    <w:p w:rsidR="00FF68AA" w:rsidRDefault="00FF68AA">
      <w:r>
        <w:t xml:space="preserve">Segue passo a passo para extrair os arquivos XML do Portal do </w:t>
      </w:r>
      <w:proofErr w:type="spellStart"/>
      <w:r>
        <w:t>Reinf</w:t>
      </w:r>
      <w:proofErr w:type="spellEnd"/>
      <w:r>
        <w:t>:</w:t>
      </w:r>
    </w:p>
    <w:p w:rsidR="00FF68AA" w:rsidRDefault="00FF68AA">
      <w:r>
        <w:t>Primeiramente, na área de trabalho do cliente se encontra o ícone com o portal da aplicação:</w:t>
      </w:r>
    </w:p>
    <w:p w:rsidR="00FF68AA" w:rsidRDefault="00872353">
      <w:r>
        <w:rPr>
          <w:noProof/>
          <w:lang w:eastAsia="pt-BR"/>
        </w:rPr>
        <w:drawing>
          <wp:inline distT="0" distB="0" distL="0" distR="0">
            <wp:extent cx="5400040" cy="303403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área de trabalho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353" w:rsidRDefault="00872353">
      <w:r>
        <w:t>Após abrir o portal irá solicitar um usuário e uma senha:</w:t>
      </w:r>
    </w:p>
    <w:p w:rsidR="00872353" w:rsidRDefault="00D371E6">
      <w:bookmarkStart w:id="0" w:name="_GoBack"/>
      <w:r>
        <w:rPr>
          <w:noProof/>
          <w:lang w:eastAsia="pt-BR"/>
        </w:rPr>
        <w:drawing>
          <wp:inline distT="0" distB="0" distL="0" distR="0">
            <wp:extent cx="5400040" cy="303022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ortal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72353" w:rsidRDefault="00872353"/>
    <w:p w:rsidR="007839AB" w:rsidRDefault="007839AB"/>
    <w:p w:rsidR="007839AB" w:rsidRDefault="007839AB"/>
    <w:p w:rsidR="007839AB" w:rsidRDefault="007839AB"/>
    <w:p w:rsidR="00825B42" w:rsidRDefault="00825B42">
      <w:r>
        <w:lastRenderedPageBreak/>
        <w:t xml:space="preserve">Após realizar </w:t>
      </w:r>
      <w:proofErr w:type="spellStart"/>
      <w:r>
        <w:t>login</w:t>
      </w:r>
      <w:proofErr w:type="spellEnd"/>
      <w:r>
        <w:t xml:space="preserve"> no portal irá aparecer a seguinte tela com o processamento dos eventos:</w:t>
      </w:r>
    </w:p>
    <w:p w:rsidR="00825B42" w:rsidRDefault="00825B42">
      <w:r>
        <w:rPr>
          <w:noProof/>
          <w:lang w:eastAsia="pt-BR"/>
        </w:rPr>
        <w:drawing>
          <wp:inline distT="0" distB="0" distL="0" distR="0">
            <wp:extent cx="5400040" cy="303276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ortal 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B42" w:rsidRDefault="00825B42"/>
    <w:p w:rsidR="00825B42" w:rsidRDefault="00825B42">
      <w:r>
        <w:t>Neste portal há diversas funcionalidades a quais serão informadas em ordem de processamento e apresentação do layout do portal.</w:t>
      </w:r>
    </w:p>
    <w:p w:rsidR="00825B42" w:rsidRDefault="00825B42"/>
    <w:p w:rsidR="00825B42" w:rsidRDefault="00825B42">
      <w:r>
        <w:t>Caso haja a necessidade de realizar o reprocessamento do evento:</w:t>
      </w:r>
    </w:p>
    <w:p w:rsidR="00825B42" w:rsidRDefault="00825B42">
      <w:r>
        <w:t>O evento a ser reprocessado deverá ser marcado no ao lado esquerdo no seu registro do portal, e posteriormente no canto superior direito clicar em reprocessar:</w:t>
      </w:r>
    </w:p>
    <w:p w:rsidR="00825B42" w:rsidRDefault="00825B42">
      <w:r>
        <w:rPr>
          <w:noProof/>
          <w:lang w:eastAsia="pt-BR"/>
        </w:rPr>
        <w:drawing>
          <wp:inline distT="0" distB="0" distL="0" distR="0">
            <wp:extent cx="5400040" cy="303276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processar event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B42" w:rsidRDefault="00825B42"/>
    <w:p w:rsidR="00825B42" w:rsidRDefault="00825B42">
      <w:r>
        <w:t>Vale lembrar que os documentos para serem reprocessados, devem estar com status de falha:</w:t>
      </w:r>
    </w:p>
    <w:p w:rsidR="00825B42" w:rsidRDefault="00825B42">
      <w:r>
        <w:rPr>
          <w:noProof/>
          <w:lang w:eastAsia="pt-BR"/>
        </w:rPr>
        <w:lastRenderedPageBreak/>
        <w:drawing>
          <wp:inline distT="0" distB="0" distL="0" distR="0">
            <wp:extent cx="5400040" cy="303403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tatu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B42" w:rsidRDefault="00825B42">
      <w:r>
        <w:t>Caso o evento já tenha sido autorizado, porém não tenha seu status alterado no ERP, haverá a opção de disparar a integração do evento:</w:t>
      </w:r>
    </w:p>
    <w:p w:rsidR="00825B42" w:rsidRDefault="00825B42">
      <w:r>
        <w:t>Basta marcar o evento do mesmo modo que para realizar o reprocessamento, porém ao lado do botão reprocessar haverá o botão de disparar integração:</w:t>
      </w:r>
    </w:p>
    <w:p w:rsidR="00825B42" w:rsidRDefault="00825B42">
      <w:r>
        <w:rPr>
          <w:noProof/>
          <w:lang w:eastAsia="pt-BR"/>
        </w:rPr>
        <w:drawing>
          <wp:inline distT="0" distB="0" distL="0" distR="0">
            <wp:extent cx="5400040" cy="3028315"/>
            <wp:effectExtent l="0" t="0" r="0" b="635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isparar integraçã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5B42" w:rsidRDefault="00EA17C2">
      <w:r>
        <w:t>Estas são as principais funcionalidades solicitadas em reunião para facilitar o reprocessamento dos eventos para o cliente.</w:t>
      </w:r>
    </w:p>
    <w:p w:rsidR="00EA17C2" w:rsidRDefault="00EA17C2"/>
    <w:p w:rsidR="00EA17C2" w:rsidRDefault="00EA17C2" w:rsidP="00EA17C2">
      <w:pPr>
        <w:jc w:val="center"/>
        <w:rPr>
          <w:b/>
          <w:sz w:val="40"/>
        </w:rPr>
      </w:pPr>
    </w:p>
    <w:p w:rsidR="00EA17C2" w:rsidRDefault="00EA17C2" w:rsidP="00EA17C2">
      <w:pPr>
        <w:jc w:val="center"/>
        <w:rPr>
          <w:b/>
          <w:sz w:val="40"/>
        </w:rPr>
      </w:pPr>
      <w:r w:rsidRPr="00EA17C2">
        <w:rPr>
          <w:b/>
          <w:sz w:val="40"/>
        </w:rPr>
        <w:lastRenderedPageBreak/>
        <w:t xml:space="preserve">Novas funcionalidades também implementadas ao Portal </w:t>
      </w:r>
      <w:proofErr w:type="spellStart"/>
      <w:r w:rsidRPr="00EA17C2">
        <w:rPr>
          <w:b/>
          <w:sz w:val="40"/>
        </w:rPr>
        <w:t>Reinf</w:t>
      </w:r>
      <w:proofErr w:type="spellEnd"/>
    </w:p>
    <w:p w:rsidR="00EA17C2" w:rsidRDefault="00EA17C2" w:rsidP="00EA17C2">
      <w:pPr>
        <w:jc w:val="center"/>
        <w:rPr>
          <w:b/>
          <w:sz w:val="40"/>
        </w:rPr>
      </w:pPr>
    </w:p>
    <w:p w:rsidR="00EA17C2" w:rsidRDefault="00EA17C2" w:rsidP="00EA17C2">
      <w:r>
        <w:t xml:space="preserve">No portal </w:t>
      </w:r>
      <w:proofErr w:type="spellStart"/>
      <w:r>
        <w:t>reinf</w:t>
      </w:r>
      <w:proofErr w:type="spellEnd"/>
      <w:r>
        <w:t>, foram implementadas novas funcionalidades para validar o processamento, o andamento do processamento do evento, e também as opções para realizar o download do documento original criado pelo ERP, baixar o XML enviado para a receita e também para realizar o download dos arquivos retornados pela receita tanto no layout original (XML) quanto no layout TXT (utilizado pelo ERP)</w:t>
      </w:r>
    </w:p>
    <w:p w:rsidR="00EA17C2" w:rsidRDefault="00EA17C2" w:rsidP="00EA17C2"/>
    <w:p w:rsidR="00EA17C2" w:rsidRDefault="00EA17C2" w:rsidP="00EA17C2">
      <w:r>
        <w:t>Para acessar essas funcionalidades basta selecionar as reticências do direito de cada linha de eventos no portal:</w:t>
      </w:r>
    </w:p>
    <w:p w:rsidR="00EA17C2" w:rsidRDefault="00EA17C2" w:rsidP="00EA17C2">
      <w:r>
        <w:rPr>
          <w:noProof/>
          <w:lang w:eastAsia="pt-BR"/>
        </w:rPr>
        <w:drawing>
          <wp:inline distT="0" distB="0" distL="0" distR="0">
            <wp:extent cx="5400040" cy="289814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ortal 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9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7C2" w:rsidRDefault="00EA17C2" w:rsidP="00EA17C2"/>
    <w:p w:rsidR="00EA17C2" w:rsidRDefault="00EA17C2" w:rsidP="00EA17C2">
      <w:r>
        <w:t>Ao clicar “...” irá aparecer a seguinte janela:</w:t>
      </w:r>
    </w:p>
    <w:p w:rsidR="00EA17C2" w:rsidRDefault="00EA17C2" w:rsidP="00EA17C2">
      <w:r>
        <w:rPr>
          <w:noProof/>
          <w:lang w:eastAsia="pt-BR"/>
        </w:rPr>
        <w:drawing>
          <wp:inline distT="0" distB="0" distL="0" distR="0">
            <wp:extent cx="3439005" cy="1552792"/>
            <wp:effectExtent l="0" t="0" r="0" b="952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pções 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005" cy="15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7C2" w:rsidRDefault="00EA17C2" w:rsidP="00EA17C2"/>
    <w:p w:rsidR="00EA17C2" w:rsidRDefault="00EA17C2" w:rsidP="00EA17C2">
      <w:r>
        <w:t>Descrição de cada funcionalidade:</w:t>
      </w:r>
    </w:p>
    <w:p w:rsidR="00EA17C2" w:rsidRDefault="00EA17C2" w:rsidP="00EA17C2">
      <w:pPr>
        <w:rPr>
          <w:b/>
          <w:sz w:val="24"/>
        </w:rPr>
      </w:pPr>
      <w:r>
        <w:rPr>
          <w:b/>
          <w:noProof/>
          <w:sz w:val="24"/>
          <w:lang w:eastAsia="pt-BR"/>
        </w:rPr>
        <w:lastRenderedPageBreak/>
        <w:drawing>
          <wp:inline distT="0" distB="0" distL="0" distR="0">
            <wp:extent cx="3400000" cy="1533333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pções 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000" cy="1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7C2" w:rsidRDefault="00EA17C2" w:rsidP="00EA17C2">
      <w:pPr>
        <w:rPr>
          <w:b/>
          <w:sz w:val="24"/>
        </w:rPr>
      </w:pPr>
      <w:r>
        <w:rPr>
          <w:b/>
          <w:sz w:val="24"/>
        </w:rPr>
        <w:t>Detalhes de processamento:</w:t>
      </w:r>
    </w:p>
    <w:p w:rsidR="00EA17C2" w:rsidRDefault="00EA17C2" w:rsidP="00EA17C2">
      <w:r>
        <w:t>Esta opção, disponibiliza um histórico de ações realizadas para os eventos:</w:t>
      </w:r>
    </w:p>
    <w:p w:rsidR="00EA17C2" w:rsidRDefault="00EA17C2" w:rsidP="00EA17C2">
      <w:r>
        <w:rPr>
          <w:noProof/>
          <w:lang w:eastAsia="pt-BR"/>
        </w:rPr>
        <w:drawing>
          <wp:inline distT="0" distB="0" distL="0" distR="0">
            <wp:extent cx="5400040" cy="3040380"/>
            <wp:effectExtent l="0" t="0" r="0" b="762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etalhes do processamento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7C2" w:rsidRDefault="00EA17C2" w:rsidP="00EA17C2">
      <w:r>
        <w:t>Ao lado esquerdo dos detalhes, a data que cada ação ocorreu, já ao lado direito do portal, qual ação ocorreu, ou então o retorno apresentado pelo webservice da receita.</w:t>
      </w:r>
    </w:p>
    <w:p w:rsidR="00EB7DA3" w:rsidRDefault="00EB7DA3" w:rsidP="00EA17C2"/>
    <w:p w:rsidR="00EB7DA3" w:rsidRDefault="00EB7DA3" w:rsidP="00EA17C2"/>
    <w:p w:rsidR="00EB7DA3" w:rsidRDefault="00EB7DA3" w:rsidP="00EA17C2"/>
    <w:p w:rsidR="00EB7DA3" w:rsidRDefault="00EB7DA3" w:rsidP="00EA17C2"/>
    <w:p w:rsidR="00EB7DA3" w:rsidRDefault="00EB7DA3" w:rsidP="00EA17C2"/>
    <w:p w:rsidR="00EB7DA3" w:rsidRDefault="00EB7DA3" w:rsidP="00EA17C2"/>
    <w:p w:rsidR="00EA17C2" w:rsidRDefault="00EA17C2" w:rsidP="00EA17C2">
      <w:r>
        <w:rPr>
          <w:noProof/>
          <w:lang w:eastAsia="pt-BR"/>
        </w:rPr>
        <w:lastRenderedPageBreak/>
        <w:drawing>
          <wp:inline distT="0" distB="0" distL="0" distR="0">
            <wp:extent cx="3400000" cy="1533333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pções 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000" cy="1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7C2" w:rsidRDefault="00EA17C2" w:rsidP="00EA17C2">
      <w:pPr>
        <w:rPr>
          <w:b/>
          <w:sz w:val="24"/>
        </w:rPr>
      </w:pPr>
      <w:r>
        <w:rPr>
          <w:b/>
          <w:sz w:val="24"/>
        </w:rPr>
        <w:t>Download de envio – Documento original:</w:t>
      </w:r>
    </w:p>
    <w:p w:rsidR="00EA17C2" w:rsidRDefault="00EA17C2" w:rsidP="00EA17C2">
      <w:r>
        <w:t xml:space="preserve">Esta opção disponibiliza o arquivo gerado pelo ERP em sua estrutura original que no caso dos clientes </w:t>
      </w:r>
      <w:proofErr w:type="spellStart"/>
      <w:r>
        <w:t>Consinco</w:t>
      </w:r>
      <w:proofErr w:type="spellEnd"/>
      <w:r>
        <w:t xml:space="preserve"> estão no formato TXT:</w:t>
      </w:r>
    </w:p>
    <w:p w:rsidR="00EB7DA3" w:rsidRDefault="00EB7DA3" w:rsidP="00EA17C2">
      <w:r>
        <w:rPr>
          <w:noProof/>
          <w:lang w:eastAsia="pt-BR"/>
        </w:rPr>
        <w:drawing>
          <wp:inline distT="0" distB="0" distL="0" distR="0">
            <wp:extent cx="5400040" cy="3027045"/>
            <wp:effectExtent l="0" t="0" r="0" b="190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oc origina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DA3" w:rsidRDefault="00EB7DA3" w:rsidP="00EA17C2"/>
    <w:p w:rsidR="00EB7DA3" w:rsidRDefault="00EB7DA3" w:rsidP="00EA17C2"/>
    <w:p w:rsidR="00EB7DA3" w:rsidRDefault="00EB7DA3" w:rsidP="00EA17C2"/>
    <w:p w:rsidR="00EB7DA3" w:rsidRDefault="00EB7DA3" w:rsidP="00EA17C2"/>
    <w:p w:rsidR="00EB7DA3" w:rsidRDefault="00EB7DA3" w:rsidP="00EA17C2"/>
    <w:p w:rsidR="00EB7DA3" w:rsidRDefault="00EB7DA3" w:rsidP="00EA17C2"/>
    <w:p w:rsidR="00EB7DA3" w:rsidRDefault="00EB7DA3" w:rsidP="00EA17C2"/>
    <w:p w:rsidR="00EB7DA3" w:rsidRDefault="00EB7DA3" w:rsidP="00EA17C2"/>
    <w:p w:rsidR="00EB7DA3" w:rsidRDefault="00EB7DA3" w:rsidP="00EA17C2"/>
    <w:p w:rsidR="00EB7DA3" w:rsidRDefault="00EB7DA3" w:rsidP="00EA17C2"/>
    <w:p w:rsidR="00EB7DA3" w:rsidRDefault="00EB7DA3" w:rsidP="00EA17C2"/>
    <w:p w:rsidR="00EB7DA3" w:rsidRDefault="00EB7DA3" w:rsidP="00EA17C2"/>
    <w:p w:rsidR="00EB7DA3" w:rsidRDefault="00EB7DA3" w:rsidP="00EA17C2">
      <w:r>
        <w:rPr>
          <w:noProof/>
          <w:lang w:eastAsia="pt-BR"/>
        </w:rPr>
        <w:lastRenderedPageBreak/>
        <w:drawing>
          <wp:inline distT="0" distB="0" distL="0" distR="0">
            <wp:extent cx="3400000" cy="1533333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pções 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000" cy="1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DA3" w:rsidRDefault="00EB7DA3" w:rsidP="00EA17C2">
      <w:pPr>
        <w:rPr>
          <w:b/>
          <w:sz w:val="24"/>
        </w:rPr>
      </w:pPr>
      <w:r>
        <w:rPr>
          <w:b/>
          <w:sz w:val="24"/>
        </w:rPr>
        <w:t>Download de envio – Documento da Receita Federal (XML)</w:t>
      </w:r>
    </w:p>
    <w:p w:rsidR="00EB7DA3" w:rsidRDefault="00EB7DA3" w:rsidP="00EA17C2">
      <w:r>
        <w:t>Esta funcionalidade disponibiliza realizar o download do arquivo de envio em formato XML, este arquivo é que será enviado para que receita realize o processamento do evento já convertido e assinado.</w:t>
      </w:r>
    </w:p>
    <w:p w:rsidR="00EB7DA3" w:rsidRDefault="00EB7DA3" w:rsidP="00EA17C2">
      <w:r>
        <w:rPr>
          <w:noProof/>
          <w:lang w:eastAsia="pt-BR"/>
        </w:rPr>
        <w:drawing>
          <wp:inline distT="0" distB="0" distL="0" distR="0">
            <wp:extent cx="5400040" cy="3023235"/>
            <wp:effectExtent l="0" t="0" r="0" b="571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xm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DA3" w:rsidRDefault="00EB7DA3" w:rsidP="00EA17C2"/>
    <w:p w:rsidR="00EB7DA3" w:rsidRDefault="00EB7DA3" w:rsidP="00EA17C2">
      <w:r>
        <w:t>Ao clicar em download o arquivo será baixado.</w:t>
      </w:r>
    </w:p>
    <w:p w:rsidR="00EB7DA3" w:rsidRDefault="00EB7DA3" w:rsidP="00EA17C2"/>
    <w:p w:rsidR="00EB7DA3" w:rsidRDefault="00EB7DA3" w:rsidP="00EA17C2"/>
    <w:p w:rsidR="00EB7DA3" w:rsidRDefault="00EB7DA3" w:rsidP="00EA17C2"/>
    <w:p w:rsidR="00EB7DA3" w:rsidRDefault="00EB7DA3" w:rsidP="00EA17C2"/>
    <w:p w:rsidR="00EB7DA3" w:rsidRDefault="00EB7DA3" w:rsidP="00EA17C2"/>
    <w:p w:rsidR="00EB7DA3" w:rsidRDefault="00EB7DA3" w:rsidP="00EA17C2"/>
    <w:p w:rsidR="00EB7DA3" w:rsidRDefault="00EB7DA3" w:rsidP="00EA17C2"/>
    <w:p w:rsidR="00EB7DA3" w:rsidRDefault="00EB7DA3" w:rsidP="00EA17C2"/>
    <w:p w:rsidR="00EB7DA3" w:rsidRDefault="00EB7DA3" w:rsidP="00EA17C2"/>
    <w:p w:rsidR="00EB7DA3" w:rsidRDefault="00EB7DA3" w:rsidP="00EA17C2">
      <w:r>
        <w:rPr>
          <w:noProof/>
          <w:lang w:eastAsia="pt-BR"/>
        </w:rPr>
        <w:lastRenderedPageBreak/>
        <w:drawing>
          <wp:inline distT="0" distB="0" distL="0" distR="0">
            <wp:extent cx="3400000" cy="1533333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pções 5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000" cy="1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DA3" w:rsidRDefault="00EB7DA3" w:rsidP="00EA17C2">
      <w:pPr>
        <w:rPr>
          <w:b/>
          <w:sz w:val="24"/>
        </w:rPr>
      </w:pPr>
      <w:r>
        <w:rPr>
          <w:b/>
          <w:sz w:val="24"/>
        </w:rPr>
        <w:t>Download de retorno – Documento convertido para ERP</w:t>
      </w:r>
    </w:p>
    <w:p w:rsidR="00EB7DA3" w:rsidRDefault="00EB7DA3" w:rsidP="00EA17C2">
      <w:r>
        <w:t xml:space="preserve">Esta funcionalidade permite realizar o download da integração retornada </w:t>
      </w:r>
      <w:proofErr w:type="spellStart"/>
      <w:r>
        <w:t>pelareceitajá</w:t>
      </w:r>
      <w:proofErr w:type="spellEnd"/>
      <w:r>
        <w:t xml:space="preserve"> no formato TXT que é utilizado pelo ERP.</w:t>
      </w:r>
    </w:p>
    <w:p w:rsidR="00EB7DA3" w:rsidRPr="00EB7DA3" w:rsidRDefault="00EB7DA3" w:rsidP="00EA17C2">
      <w:r>
        <w:rPr>
          <w:noProof/>
          <w:lang w:eastAsia="pt-BR"/>
        </w:rPr>
        <w:drawing>
          <wp:inline distT="0" distB="0" distL="0" distR="0">
            <wp:extent cx="5400040" cy="303403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etorno tx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7C2" w:rsidRPr="00EA17C2" w:rsidRDefault="00EA17C2" w:rsidP="00EA17C2"/>
    <w:p w:rsidR="00FF68AA" w:rsidRDefault="00FF68AA"/>
    <w:p w:rsidR="00D87AAF" w:rsidRDefault="00D87AAF"/>
    <w:p w:rsidR="00FF68AA" w:rsidRDefault="00FF68AA"/>
    <w:p w:rsidR="00FF68AA" w:rsidRDefault="00FF68AA"/>
    <w:p w:rsidR="00EB7DA3" w:rsidRDefault="00EB7DA3"/>
    <w:p w:rsidR="00EB7DA3" w:rsidRDefault="00EB7DA3"/>
    <w:p w:rsidR="00EB7DA3" w:rsidRDefault="00EB7DA3"/>
    <w:p w:rsidR="00EB7DA3" w:rsidRDefault="00EB7DA3"/>
    <w:p w:rsidR="00EB7DA3" w:rsidRDefault="00EB7DA3"/>
    <w:p w:rsidR="00EB7DA3" w:rsidRDefault="00EB7DA3"/>
    <w:p w:rsidR="00EB7DA3" w:rsidRDefault="00EB7DA3"/>
    <w:p w:rsidR="00EB7DA3" w:rsidRDefault="00EB7DA3">
      <w:r>
        <w:rPr>
          <w:noProof/>
          <w:lang w:eastAsia="pt-BR"/>
        </w:rPr>
        <w:lastRenderedPageBreak/>
        <w:drawing>
          <wp:inline distT="0" distB="0" distL="0" distR="0">
            <wp:extent cx="3438095" cy="1552381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pções 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095" cy="15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DA3" w:rsidRDefault="00EB7DA3">
      <w:pPr>
        <w:rPr>
          <w:b/>
          <w:sz w:val="24"/>
        </w:rPr>
      </w:pPr>
      <w:r>
        <w:rPr>
          <w:b/>
          <w:sz w:val="24"/>
        </w:rPr>
        <w:t>Download de retorno – Documento da Receita Federal (XML)</w:t>
      </w:r>
    </w:p>
    <w:p w:rsidR="00EB7DA3" w:rsidRDefault="00EB7DA3">
      <w:r>
        <w:t>Esta funcionalidade disponibiliza o retorno original da Receita em formato XML.</w:t>
      </w:r>
    </w:p>
    <w:p w:rsidR="00EB7DA3" w:rsidRDefault="00EB7DA3">
      <w:r>
        <w:rPr>
          <w:noProof/>
          <w:lang w:eastAsia="pt-BR"/>
        </w:rPr>
        <w:drawing>
          <wp:inline distT="0" distB="0" distL="0" distR="0">
            <wp:extent cx="5400040" cy="3034030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etornoXM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B7DA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8AA"/>
    <w:rsid w:val="000F6E8D"/>
    <w:rsid w:val="007839AB"/>
    <w:rsid w:val="00825B42"/>
    <w:rsid w:val="00872353"/>
    <w:rsid w:val="00D371E6"/>
    <w:rsid w:val="00D87AAF"/>
    <w:rsid w:val="00EA17C2"/>
    <w:rsid w:val="00EB7DA3"/>
    <w:rsid w:val="00FF6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ADB3B3"/>
  <w15:chartTrackingRefBased/>
  <w15:docId w15:val="{9E8FAC9D-02F7-439D-A2DF-935457B7F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87235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9</Pages>
  <Words>470</Words>
  <Characters>2541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Matheus Macedo Burigo</dc:creator>
  <cp:keywords/>
  <dc:description/>
  <cp:lastModifiedBy>Matheus Macedo Burigo</cp:lastModifiedBy>
  <cp:revision>4</cp:revision>
  <dcterms:created xsi:type="dcterms:W3CDTF">2018-09-18T13:54:00Z</dcterms:created>
  <dcterms:modified xsi:type="dcterms:W3CDTF">2018-10-19T14:53:00Z</dcterms:modified>
</cp:coreProperties>
</file>