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9C3" w:rsidRDefault="005D2F53" w:rsidP="00874048">
      <w:pPr>
        <w:jc w:val="center"/>
      </w:pPr>
      <w:r w:rsidRPr="00874048">
        <w:rPr>
          <w:b/>
          <w:sz w:val="32"/>
        </w:rPr>
        <w:t xml:space="preserve">Fluxo – </w:t>
      </w:r>
      <w:proofErr w:type="spellStart"/>
      <w:r w:rsidRPr="00874048">
        <w:rPr>
          <w:b/>
          <w:sz w:val="32"/>
        </w:rPr>
        <w:t>Fast</w:t>
      </w:r>
      <w:proofErr w:type="spellEnd"/>
      <w:r w:rsidRPr="00874048">
        <w:rPr>
          <w:b/>
          <w:sz w:val="32"/>
        </w:rPr>
        <w:t xml:space="preserve"> Shop</w:t>
      </w:r>
    </w:p>
    <w:p w:rsidR="00874048" w:rsidRDefault="00874048" w:rsidP="005D2F53"/>
    <w:p w:rsidR="00E079C3" w:rsidRDefault="00E079C3" w:rsidP="00F34942">
      <w:pPr>
        <w:jc w:val="both"/>
      </w:pPr>
      <w:r>
        <w:t xml:space="preserve">Atualmente cliente utiliza a solução </w:t>
      </w:r>
      <w:r w:rsidR="00874048">
        <w:t xml:space="preserve">NDD </w:t>
      </w:r>
      <w:r>
        <w:t>apenas para emissão no estado do CE.</w:t>
      </w:r>
    </w:p>
    <w:p w:rsidR="005D2F53" w:rsidRDefault="005D2F53" w:rsidP="005D2F53"/>
    <w:p w:rsidR="005D2F53" w:rsidRDefault="005D2F53" w:rsidP="00F34942">
      <w:pPr>
        <w:jc w:val="both"/>
      </w:pPr>
      <w:r>
        <w:t xml:space="preserve">Ambiente com </w:t>
      </w:r>
      <w:r w:rsidR="004220A2">
        <w:t>C</w:t>
      </w:r>
      <w:r>
        <w:t xml:space="preserve">oncentradores </w:t>
      </w:r>
      <w:r w:rsidR="004D52F5">
        <w:t>em Cluster no ambiente do cliente</w:t>
      </w:r>
      <w:bookmarkStart w:id="0" w:name="_GoBack"/>
      <w:bookmarkEnd w:id="0"/>
      <w:r>
        <w:t>, deve-se utilizar o “</w:t>
      </w:r>
      <w:proofErr w:type="spellStart"/>
      <w:r>
        <w:t>Failover</w:t>
      </w:r>
      <w:proofErr w:type="spellEnd"/>
      <w:r>
        <w:t xml:space="preserve"> Cluster Manager”</w:t>
      </w:r>
      <w:r w:rsidR="00874048">
        <w:t xml:space="preserve"> e Retaguarda com máquina exclusiva OCI.</w:t>
      </w:r>
    </w:p>
    <w:p w:rsidR="005D2F53" w:rsidRDefault="005D2F53" w:rsidP="004D52F5">
      <w:pPr>
        <w:pStyle w:val="PargrafodaLista"/>
        <w:numPr>
          <w:ilvl w:val="0"/>
          <w:numId w:val="9"/>
        </w:numPr>
      </w:pPr>
      <w:r w:rsidRPr="005D2F53">
        <w:t>HOWPNFE003FST</w:t>
      </w:r>
    </w:p>
    <w:p w:rsidR="005D2F53" w:rsidRDefault="005D2F53" w:rsidP="004D52F5">
      <w:pPr>
        <w:pStyle w:val="PargrafodaLista"/>
        <w:numPr>
          <w:ilvl w:val="0"/>
          <w:numId w:val="9"/>
        </w:numPr>
      </w:pPr>
      <w:r w:rsidRPr="005D2F53">
        <w:t>HOWPNFE004FST</w:t>
      </w:r>
    </w:p>
    <w:p w:rsidR="00BA5385" w:rsidRDefault="00BA5385" w:rsidP="005D2F53"/>
    <w:p w:rsidR="00BA5385" w:rsidRPr="00F34942" w:rsidRDefault="00BA5385" w:rsidP="005D2F53">
      <w:pPr>
        <w:rPr>
          <w:b/>
        </w:rPr>
      </w:pPr>
      <w:r w:rsidRPr="00F34942">
        <w:rPr>
          <w:b/>
        </w:rPr>
        <w:t>Serviços NDD</w:t>
      </w:r>
      <w:r w:rsidR="00433A46" w:rsidRPr="00F34942">
        <w:rPr>
          <w:b/>
        </w:rPr>
        <w:t xml:space="preserve"> - Concentrador</w:t>
      </w:r>
    </w:p>
    <w:p w:rsidR="00BA5385" w:rsidRDefault="00433A46" w:rsidP="005D2F53">
      <w:r>
        <w:rPr>
          <w:noProof/>
        </w:rPr>
        <w:drawing>
          <wp:inline distT="0" distB="0" distL="0" distR="0" wp14:anchorId="6EE093C5" wp14:editId="6EE287F8">
            <wp:extent cx="4057650" cy="752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385" w:rsidRDefault="00BA5385" w:rsidP="005D2F53"/>
    <w:p w:rsidR="00BA5385" w:rsidRPr="00F34942" w:rsidRDefault="00BA5385" w:rsidP="005D2F53">
      <w:pPr>
        <w:rPr>
          <w:b/>
        </w:rPr>
      </w:pPr>
      <w:r w:rsidRPr="00F34942">
        <w:rPr>
          <w:b/>
        </w:rPr>
        <w:t xml:space="preserve">NDDigital </w:t>
      </w:r>
      <w:proofErr w:type="spellStart"/>
      <w:r w:rsidRPr="00F34942">
        <w:rPr>
          <w:b/>
        </w:rPr>
        <w:t>AppConnector</w:t>
      </w:r>
      <w:proofErr w:type="spellEnd"/>
      <w:r w:rsidRPr="00F34942">
        <w:rPr>
          <w:b/>
        </w:rPr>
        <w:t xml:space="preserve"> - </w:t>
      </w:r>
      <w:proofErr w:type="spellStart"/>
      <w:r w:rsidRPr="00F34942">
        <w:rPr>
          <w:b/>
        </w:rPr>
        <w:t>Move.File</w:t>
      </w:r>
      <w:proofErr w:type="spellEnd"/>
      <w:r w:rsidRPr="00F34942">
        <w:rPr>
          <w:b/>
        </w:rPr>
        <w:t xml:space="preserve"> </w:t>
      </w:r>
      <w:proofErr w:type="spellStart"/>
      <w:r w:rsidRPr="00F34942">
        <w:rPr>
          <w:b/>
        </w:rPr>
        <w:t>Instance</w:t>
      </w:r>
      <w:proofErr w:type="spellEnd"/>
      <w:r w:rsidRPr="00F34942">
        <w:rPr>
          <w:b/>
        </w:rPr>
        <w:t>__</w:t>
      </w:r>
      <w:proofErr w:type="spellStart"/>
      <w:r w:rsidRPr="00F34942">
        <w:rPr>
          <w:b/>
        </w:rPr>
        <w:t>movefiles</w:t>
      </w:r>
      <w:proofErr w:type="spellEnd"/>
    </w:p>
    <w:p w:rsidR="00BA5385" w:rsidRDefault="00BA5385" w:rsidP="005D2F53">
      <w:r>
        <w:t>Atualmente este serviço não está configurado para Ceará</w:t>
      </w:r>
      <w:r w:rsidR="000558CD">
        <w:t>.</w:t>
      </w:r>
    </w:p>
    <w:p w:rsidR="00E079C3" w:rsidRDefault="00E079C3" w:rsidP="005D2F53"/>
    <w:p w:rsidR="00E079C3" w:rsidRPr="00F34942" w:rsidRDefault="00682A02" w:rsidP="005D2F53">
      <w:pPr>
        <w:rPr>
          <w:b/>
        </w:rPr>
      </w:pPr>
      <w:r w:rsidRPr="00F34942">
        <w:rPr>
          <w:b/>
        </w:rPr>
        <w:t>NDDigital e-</w:t>
      </w:r>
      <w:proofErr w:type="spellStart"/>
      <w:r w:rsidRPr="00F34942">
        <w:rPr>
          <w:b/>
        </w:rPr>
        <w:t>Forms_NFCe</w:t>
      </w:r>
      <w:proofErr w:type="spellEnd"/>
      <w:r w:rsidRPr="00F34942">
        <w:rPr>
          <w:b/>
        </w:rPr>
        <w:t xml:space="preserve"> </w:t>
      </w:r>
      <w:proofErr w:type="spellStart"/>
      <w:r w:rsidRPr="00F34942">
        <w:rPr>
          <w:b/>
        </w:rPr>
        <w:t>Concentrator</w:t>
      </w:r>
      <w:proofErr w:type="spellEnd"/>
      <w:r w:rsidRPr="00F34942">
        <w:rPr>
          <w:b/>
        </w:rPr>
        <w:t xml:space="preserve"> Service _CE</w:t>
      </w:r>
    </w:p>
    <w:p w:rsidR="00682A02" w:rsidRDefault="00682A02" w:rsidP="00F34942">
      <w:pPr>
        <w:jc w:val="both"/>
      </w:pPr>
      <w:r>
        <w:t xml:space="preserve">Recebe os arquivos para processamento na </w:t>
      </w:r>
      <w:r w:rsidR="00FA672F">
        <w:t>“</w:t>
      </w:r>
      <w:r>
        <w:t>IN</w:t>
      </w:r>
      <w:r w:rsidR="00FA672F">
        <w:t>”</w:t>
      </w:r>
      <w:r w:rsidR="00224CB9">
        <w:t>,</w:t>
      </w:r>
      <w:r w:rsidR="00FA672F">
        <w:t xml:space="preserve"> oriundos do “File </w:t>
      </w:r>
      <w:proofErr w:type="spellStart"/>
      <w:r w:rsidR="00FA672F">
        <w:t>Router</w:t>
      </w:r>
      <w:proofErr w:type="spellEnd"/>
      <w:r w:rsidR="00FA672F">
        <w:t>”</w:t>
      </w:r>
      <w:r>
        <w:t xml:space="preserve"> e envia para o “</w:t>
      </w:r>
      <w:proofErr w:type="spellStart"/>
      <w:r>
        <w:t>SatServer</w:t>
      </w:r>
      <w:proofErr w:type="spellEnd"/>
      <w:r>
        <w:t>” parametrizado por Agente na Loja.</w:t>
      </w:r>
    </w:p>
    <w:p w:rsidR="00682A02" w:rsidRDefault="00682A02" w:rsidP="005D2F53"/>
    <w:p w:rsidR="00682A02" w:rsidRPr="00F34942" w:rsidRDefault="00FA672F" w:rsidP="005D2F53">
      <w:pPr>
        <w:rPr>
          <w:b/>
        </w:rPr>
      </w:pPr>
      <w:r w:rsidRPr="00F34942">
        <w:rPr>
          <w:b/>
        </w:rPr>
        <w:t>NDDigital e-</w:t>
      </w:r>
      <w:proofErr w:type="spellStart"/>
      <w:r w:rsidRPr="00F34942">
        <w:rPr>
          <w:b/>
        </w:rPr>
        <w:t>Forms_NFCe</w:t>
      </w:r>
      <w:proofErr w:type="spellEnd"/>
      <w:r w:rsidRPr="00F34942">
        <w:rPr>
          <w:b/>
        </w:rPr>
        <w:t xml:space="preserve"> </w:t>
      </w:r>
      <w:proofErr w:type="spellStart"/>
      <w:r w:rsidRPr="00F34942">
        <w:rPr>
          <w:b/>
        </w:rPr>
        <w:t>FileRouter</w:t>
      </w:r>
      <w:proofErr w:type="spellEnd"/>
      <w:r w:rsidRPr="00F34942">
        <w:rPr>
          <w:b/>
        </w:rPr>
        <w:t xml:space="preserve"> Service _CE</w:t>
      </w:r>
    </w:p>
    <w:p w:rsidR="00224CB9" w:rsidRDefault="00224CB9" w:rsidP="005D2F53">
      <w:r>
        <w:t>Recebe os arquivos do “ERP” na pasta “</w:t>
      </w:r>
      <w:r w:rsidRPr="00224CB9">
        <w:t>E:\Cupons\CE\</w:t>
      </w:r>
      <w:proofErr w:type="spellStart"/>
      <w:r w:rsidRPr="00224CB9">
        <w:t>env</w:t>
      </w:r>
      <w:proofErr w:type="spellEnd"/>
      <w:r>
        <w:t>” e move para a pasta “</w:t>
      </w:r>
      <w:r w:rsidRPr="00224CB9">
        <w:t>D:\</w:t>
      </w:r>
      <w:proofErr w:type="spellStart"/>
      <w:r w:rsidRPr="00224CB9">
        <w:t>ndd</w:t>
      </w:r>
      <w:proofErr w:type="spellEnd"/>
      <w:r w:rsidRPr="00224CB9">
        <w:t>\</w:t>
      </w:r>
      <w:proofErr w:type="spellStart"/>
      <w:r w:rsidRPr="00224CB9">
        <w:t>nfce</w:t>
      </w:r>
      <w:proofErr w:type="spellEnd"/>
      <w:r w:rsidRPr="00224CB9">
        <w:t>\</w:t>
      </w:r>
      <w:proofErr w:type="spellStart"/>
      <w:r w:rsidRPr="00224CB9">
        <w:t>eForms_NFCe</w:t>
      </w:r>
      <w:proofErr w:type="spellEnd"/>
      <w:r w:rsidRPr="00224CB9">
        <w:t>\</w:t>
      </w:r>
      <w:proofErr w:type="spellStart"/>
      <w:r w:rsidRPr="00224CB9">
        <w:t>Concentrator</w:t>
      </w:r>
      <w:proofErr w:type="spellEnd"/>
      <w:r w:rsidRPr="00224CB9">
        <w:t xml:space="preserve"> </w:t>
      </w:r>
      <w:proofErr w:type="spellStart"/>
      <w:r w:rsidRPr="00224CB9">
        <w:t>Service_CE</w:t>
      </w:r>
      <w:proofErr w:type="spellEnd"/>
      <w:r w:rsidRPr="00224CB9">
        <w:t>\</w:t>
      </w:r>
      <w:proofErr w:type="spellStart"/>
      <w:r w:rsidRPr="00224CB9">
        <w:t>agent</w:t>
      </w:r>
      <w:proofErr w:type="spellEnd"/>
      <w:r w:rsidRPr="00224CB9">
        <w:t>\in</w:t>
      </w:r>
      <w:r>
        <w:t>”</w:t>
      </w:r>
    </w:p>
    <w:p w:rsidR="00224CB9" w:rsidRDefault="00224CB9" w:rsidP="005D2F53">
      <w:r>
        <w:t>Devolve os arquivos capturados na “OUT” do Concentrador conforme abaixo.</w:t>
      </w:r>
    </w:p>
    <w:p w:rsidR="007A357A" w:rsidRDefault="007A357A" w:rsidP="007A357A">
      <w:r>
        <w:t>&lt;</w:t>
      </w:r>
      <w:proofErr w:type="spellStart"/>
      <w:r>
        <w:t>autorized</w:t>
      </w:r>
      <w:proofErr w:type="spellEnd"/>
      <w:r>
        <w:t>&gt;E:\Cupons\CE\</w:t>
      </w:r>
      <w:proofErr w:type="spellStart"/>
      <w:r>
        <w:t>nf</w:t>
      </w:r>
      <w:proofErr w:type="spellEnd"/>
      <w:r>
        <w:t>\</w:t>
      </w:r>
      <w:proofErr w:type="spellStart"/>
      <w:r>
        <w:t>ret_ok</w:t>
      </w:r>
      <w:proofErr w:type="spellEnd"/>
      <w:r>
        <w:t>&lt;/</w:t>
      </w:r>
      <w:proofErr w:type="spellStart"/>
      <w:r>
        <w:t>autorized</w:t>
      </w:r>
      <w:proofErr w:type="spellEnd"/>
      <w:r>
        <w:t>&gt;</w:t>
      </w:r>
    </w:p>
    <w:p w:rsidR="007A357A" w:rsidRDefault="007A357A" w:rsidP="007A357A">
      <w:r>
        <w:t>&lt;rejected&gt;E:\Cupons\CE\nf\ret_erro&lt;/rejected&gt;</w:t>
      </w:r>
    </w:p>
    <w:p w:rsidR="007A357A" w:rsidRDefault="007A357A" w:rsidP="007A357A">
      <w:r>
        <w:t>&lt;</w:t>
      </w:r>
      <w:proofErr w:type="spellStart"/>
      <w:r>
        <w:t>contingency</w:t>
      </w:r>
      <w:proofErr w:type="spellEnd"/>
      <w:r>
        <w:t>&gt;E:\Cupons\CE\</w:t>
      </w:r>
      <w:proofErr w:type="spellStart"/>
      <w:r>
        <w:t>nf</w:t>
      </w:r>
      <w:proofErr w:type="spellEnd"/>
      <w:r>
        <w:t>\</w:t>
      </w:r>
      <w:proofErr w:type="spellStart"/>
      <w:r>
        <w:t>retcont</w:t>
      </w:r>
      <w:proofErr w:type="spellEnd"/>
      <w:r>
        <w:t>&lt;/</w:t>
      </w:r>
      <w:proofErr w:type="spellStart"/>
      <w:r>
        <w:t>contingency</w:t>
      </w:r>
      <w:proofErr w:type="spellEnd"/>
      <w:r>
        <w:t>&gt;</w:t>
      </w:r>
    </w:p>
    <w:p w:rsidR="007A357A" w:rsidRDefault="007A357A" w:rsidP="007A357A">
      <w:r>
        <w:t>&lt;</w:t>
      </w:r>
      <w:proofErr w:type="spellStart"/>
      <w:r>
        <w:t>nullify</w:t>
      </w:r>
      <w:proofErr w:type="spellEnd"/>
      <w:r>
        <w:t>&gt;E:\Cupons\CE\</w:t>
      </w:r>
      <w:proofErr w:type="spellStart"/>
      <w:r>
        <w:t>retinut</w:t>
      </w:r>
      <w:proofErr w:type="spellEnd"/>
      <w:r>
        <w:t>&lt;/</w:t>
      </w:r>
      <w:proofErr w:type="spellStart"/>
      <w:r>
        <w:t>nullify</w:t>
      </w:r>
      <w:proofErr w:type="spellEnd"/>
      <w:r>
        <w:t>&gt;</w:t>
      </w:r>
    </w:p>
    <w:p w:rsidR="007A357A" w:rsidRDefault="007A357A" w:rsidP="007A357A">
      <w:r>
        <w:t>&lt;</w:t>
      </w:r>
      <w:proofErr w:type="spellStart"/>
      <w:r>
        <w:t>unprocessed</w:t>
      </w:r>
      <w:proofErr w:type="spellEnd"/>
      <w:r>
        <w:t>&gt;E:\Cupons\CE\</w:t>
      </w:r>
      <w:proofErr w:type="spellStart"/>
      <w:r>
        <w:t>unprocess</w:t>
      </w:r>
      <w:proofErr w:type="spellEnd"/>
      <w:r>
        <w:t>&lt;/</w:t>
      </w:r>
      <w:proofErr w:type="spellStart"/>
      <w:r>
        <w:t>unprocessed</w:t>
      </w:r>
      <w:proofErr w:type="spellEnd"/>
      <w:r>
        <w:t>&gt;</w:t>
      </w:r>
    </w:p>
    <w:p w:rsidR="007A357A" w:rsidRDefault="007A357A" w:rsidP="007A357A">
      <w:r>
        <w:lastRenderedPageBreak/>
        <w:t>&lt;</w:t>
      </w:r>
      <w:proofErr w:type="spellStart"/>
      <w:r>
        <w:t>canceled</w:t>
      </w:r>
      <w:proofErr w:type="spellEnd"/>
      <w:r>
        <w:t>&gt;E:\Cupons\CE\</w:t>
      </w:r>
      <w:proofErr w:type="spellStart"/>
      <w:r>
        <w:t>retcanc</w:t>
      </w:r>
      <w:proofErr w:type="spellEnd"/>
      <w:r>
        <w:t>&lt;/</w:t>
      </w:r>
      <w:proofErr w:type="spellStart"/>
      <w:r>
        <w:t>canceled</w:t>
      </w:r>
      <w:proofErr w:type="spellEnd"/>
      <w:r>
        <w:t>&gt;</w:t>
      </w:r>
    </w:p>
    <w:p w:rsidR="00A21B28" w:rsidRDefault="00A21B28" w:rsidP="005D2F53">
      <w:pPr>
        <w:rPr>
          <w:b/>
        </w:rPr>
      </w:pPr>
    </w:p>
    <w:p w:rsidR="005D2F53" w:rsidRPr="006B32CA" w:rsidRDefault="00344F0B" w:rsidP="005D2F53">
      <w:pPr>
        <w:rPr>
          <w:b/>
        </w:rPr>
      </w:pPr>
      <w:proofErr w:type="spellStart"/>
      <w:r w:rsidRPr="006B32CA">
        <w:rPr>
          <w:b/>
        </w:rPr>
        <w:t>SatServer</w:t>
      </w:r>
      <w:proofErr w:type="spellEnd"/>
      <w:r w:rsidR="0020495D" w:rsidRPr="006B32CA">
        <w:rPr>
          <w:b/>
        </w:rPr>
        <w:t xml:space="preserve"> – Não </w:t>
      </w:r>
      <w:r w:rsidR="00F34942" w:rsidRPr="006B32CA">
        <w:rPr>
          <w:b/>
        </w:rPr>
        <w:t>utiliza Cluster</w:t>
      </w:r>
      <w:r w:rsidR="0020495D" w:rsidRPr="006B32CA">
        <w:rPr>
          <w:b/>
        </w:rPr>
        <w:t>.</w:t>
      </w:r>
    </w:p>
    <w:p w:rsidR="00344F0B" w:rsidRDefault="00344F0B" w:rsidP="005D2F53">
      <w:r>
        <w:t>Comunicação via Integrador Ceará com pagamentos processados a partir das 2:00 da manhã.</w:t>
      </w:r>
    </w:p>
    <w:p w:rsidR="00900499" w:rsidRDefault="00900499" w:rsidP="005D2F53">
      <w:r>
        <w:rPr>
          <w:noProof/>
        </w:rPr>
        <w:drawing>
          <wp:inline distT="0" distB="0" distL="0" distR="0" wp14:anchorId="06D03B49" wp14:editId="18459954">
            <wp:extent cx="5400040" cy="22809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499" w:rsidRDefault="00900499" w:rsidP="005D2F53"/>
    <w:p w:rsidR="00344F0B" w:rsidRPr="00A21B28" w:rsidRDefault="006B32CA" w:rsidP="005D2F53">
      <w:pPr>
        <w:rPr>
          <w:b/>
        </w:rPr>
      </w:pPr>
      <w:r w:rsidRPr="00A21B28">
        <w:rPr>
          <w:b/>
        </w:rPr>
        <w:t xml:space="preserve">Fluxo Compacto </w:t>
      </w:r>
      <w:r w:rsidR="00A21B28">
        <w:rPr>
          <w:b/>
        </w:rPr>
        <w:t>E</w:t>
      </w:r>
      <w:r w:rsidR="00A21B28" w:rsidRPr="00A21B28">
        <w:rPr>
          <w:b/>
        </w:rPr>
        <w:t>nvio</w:t>
      </w:r>
    </w:p>
    <w:p w:rsidR="006B32CA" w:rsidRDefault="006B32CA" w:rsidP="005D2F53">
      <w:r>
        <w:t xml:space="preserve">ERP &gt;&gt; </w:t>
      </w:r>
      <w:proofErr w:type="spellStart"/>
      <w:r>
        <w:t>FileRouter</w:t>
      </w:r>
      <w:proofErr w:type="spellEnd"/>
      <w:r>
        <w:t xml:space="preserve"> &gt;&gt; Concentrador &gt;&gt; </w:t>
      </w:r>
      <w:proofErr w:type="spellStart"/>
      <w:r>
        <w:t>SatServer</w:t>
      </w:r>
      <w:proofErr w:type="spellEnd"/>
      <w:r>
        <w:t xml:space="preserve"> &gt;&gt; Integrador</w:t>
      </w:r>
      <w:r w:rsidR="00472B10">
        <w:t xml:space="preserve"> &gt;&gt; MFE</w:t>
      </w:r>
    </w:p>
    <w:p w:rsidR="00A21B28" w:rsidRDefault="00A21B28" w:rsidP="00A21B28"/>
    <w:p w:rsidR="00A21B28" w:rsidRPr="00A21B28" w:rsidRDefault="00A21B28" w:rsidP="00A21B28">
      <w:pPr>
        <w:rPr>
          <w:b/>
        </w:rPr>
      </w:pPr>
      <w:r w:rsidRPr="00A21B28">
        <w:rPr>
          <w:b/>
        </w:rPr>
        <w:t xml:space="preserve">Fluxo Compacto </w:t>
      </w:r>
      <w:r w:rsidRPr="00A21B28">
        <w:rPr>
          <w:b/>
        </w:rPr>
        <w:t>Retorno</w:t>
      </w:r>
    </w:p>
    <w:p w:rsidR="00A21B28" w:rsidRDefault="00472B10" w:rsidP="00A21B28">
      <w:r>
        <w:t>MFE</w:t>
      </w:r>
      <w:r w:rsidR="000F5DEA">
        <w:t>/SEFAZ</w:t>
      </w:r>
      <w:r>
        <w:t xml:space="preserve"> &gt;&gt; </w:t>
      </w:r>
      <w:r w:rsidR="00A21B28">
        <w:t xml:space="preserve">Integrador &gt;&gt; </w:t>
      </w:r>
      <w:proofErr w:type="spellStart"/>
      <w:r w:rsidR="00A21B28">
        <w:t>SatServer</w:t>
      </w:r>
      <w:proofErr w:type="spellEnd"/>
      <w:r w:rsidR="00A21B28">
        <w:t xml:space="preserve"> &gt;&gt; Concentrador &gt;&gt; Retaguarda</w:t>
      </w:r>
    </w:p>
    <w:p w:rsidR="00A21B28" w:rsidRDefault="00A21B28" w:rsidP="005D2F53">
      <w:r>
        <w:t xml:space="preserve">                                                 Concentrador &gt;&gt; </w:t>
      </w:r>
      <w:proofErr w:type="spellStart"/>
      <w:r>
        <w:t>FileRouter</w:t>
      </w:r>
      <w:proofErr w:type="spellEnd"/>
      <w:r>
        <w:t xml:space="preserve"> &gt;&gt; ERP</w:t>
      </w:r>
    </w:p>
    <w:p w:rsidR="00472B10" w:rsidRDefault="00472B10" w:rsidP="00472B10">
      <w:pPr>
        <w:rPr>
          <w:b/>
        </w:rPr>
      </w:pPr>
    </w:p>
    <w:p w:rsidR="00472B10" w:rsidRDefault="00472B10" w:rsidP="00472B10">
      <w:pPr>
        <w:rPr>
          <w:b/>
        </w:rPr>
      </w:pPr>
      <w:r w:rsidRPr="00A21B28">
        <w:rPr>
          <w:b/>
        </w:rPr>
        <w:t xml:space="preserve">Fluxo Compacto </w:t>
      </w:r>
      <w:r>
        <w:rPr>
          <w:b/>
        </w:rPr>
        <w:t>Envio Pagamento</w:t>
      </w:r>
    </w:p>
    <w:p w:rsidR="00472B10" w:rsidRDefault="00472B10" w:rsidP="00472B10">
      <w:r>
        <w:t xml:space="preserve">ERP &gt;&gt; </w:t>
      </w:r>
      <w:proofErr w:type="spellStart"/>
      <w:r>
        <w:t>FileRouter</w:t>
      </w:r>
      <w:proofErr w:type="spellEnd"/>
      <w:r>
        <w:t xml:space="preserve"> &gt;&gt; Concentrador &gt;&gt; </w:t>
      </w:r>
      <w:proofErr w:type="spellStart"/>
      <w:r>
        <w:t>SatServer</w:t>
      </w:r>
      <w:proofErr w:type="spellEnd"/>
      <w:r>
        <w:t xml:space="preserve"> (aguarda horário agendado)</w:t>
      </w:r>
      <w:r>
        <w:t xml:space="preserve"> &gt;&gt; Integrador &gt;&gt; </w:t>
      </w:r>
      <w:r>
        <w:t>SEFAZ</w:t>
      </w:r>
    </w:p>
    <w:p w:rsidR="00472B10" w:rsidRPr="00A21B28" w:rsidRDefault="00472B10" w:rsidP="00472B10">
      <w:pPr>
        <w:rPr>
          <w:b/>
        </w:rPr>
      </w:pPr>
    </w:p>
    <w:p w:rsidR="00472B10" w:rsidRPr="005D2F53" w:rsidRDefault="00472B10" w:rsidP="005D2F53"/>
    <w:sectPr w:rsidR="00472B10" w:rsidRPr="005D2F5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5CA" w:rsidRDefault="006A25CA" w:rsidP="00EF6B91">
      <w:pPr>
        <w:spacing w:after="0" w:line="240" w:lineRule="auto"/>
      </w:pPr>
      <w:r>
        <w:separator/>
      </w:r>
    </w:p>
  </w:endnote>
  <w:endnote w:type="continuationSeparator" w:id="0">
    <w:p w:rsidR="006A25CA" w:rsidRDefault="006A25CA" w:rsidP="00EF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</w:p>
  <w:p w:rsidR="00311423" w:rsidRDefault="00311423" w:rsidP="00311423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-274320</wp:posOffset>
              </wp:positionV>
              <wp:extent cx="5831205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205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FF08" id="Conector reto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" strokecolor="#6fb895" strokeweight=".5pt">
              <v:stroke joinstyle="miter"/>
            </v:line>
          </w:pict>
        </mc:Fallback>
      </mc:AlternateContent>
    </w:r>
    <w:hyperlink r:id="rId1" w:history="1">
      <w:r>
        <w:rPr>
          <w:rStyle w:val="Hyperlink"/>
          <w:rFonts w:ascii="Verdana" w:hAnsi="Verdana" w:cs="Arial"/>
          <w:b/>
          <w:color w:val="777777"/>
          <w:sz w:val="24"/>
          <w:szCs w:val="24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5CA" w:rsidRDefault="006A25CA" w:rsidP="00EF6B91">
      <w:pPr>
        <w:spacing w:after="0" w:line="240" w:lineRule="auto"/>
      </w:pPr>
      <w:r>
        <w:separator/>
      </w:r>
    </w:p>
  </w:footnote>
  <w:footnote w:type="continuationSeparator" w:id="0">
    <w:p w:rsidR="006A25CA" w:rsidRDefault="006A25CA" w:rsidP="00EF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423" w:rsidRDefault="00311423" w:rsidP="003114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5476240</wp:posOffset>
              </wp:positionH>
              <wp:positionV relativeFrom="paragraph">
                <wp:posOffset>172720</wp:posOffset>
              </wp:positionV>
              <wp:extent cx="45720" cy="681355"/>
              <wp:effectExtent l="0" t="0" r="0" b="444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81355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86B96" id="Retângulo 19" o:spid="_x0000_s1026" style="position:absolute;margin-left:431.2pt;margin-top:13.6pt;width:3.6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" fillcolor="#6fb895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8" name="Imagem 18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(49) 3251-8000 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311423" w:rsidRDefault="00311423" w:rsidP="00311423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>Rua Dr. Walmor Ribeiro, 431</w:t>
    </w:r>
  </w:p>
  <w:p w:rsidR="00311423" w:rsidRDefault="00311423" w:rsidP="00311423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EF6B91" w:rsidRDefault="00EF6B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03D"/>
    <w:multiLevelType w:val="hybridMultilevel"/>
    <w:tmpl w:val="58760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6160"/>
    <w:multiLevelType w:val="hybridMultilevel"/>
    <w:tmpl w:val="C290A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37B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7928"/>
    <w:multiLevelType w:val="hybridMultilevel"/>
    <w:tmpl w:val="A2808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B35CA"/>
    <w:multiLevelType w:val="hybridMultilevel"/>
    <w:tmpl w:val="A478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E1D2D"/>
    <w:multiLevelType w:val="hybridMultilevel"/>
    <w:tmpl w:val="DAC65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0149"/>
    <w:multiLevelType w:val="hybridMultilevel"/>
    <w:tmpl w:val="4C5CB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3644"/>
    <w:multiLevelType w:val="hybridMultilevel"/>
    <w:tmpl w:val="DE6C8C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05984"/>
    <w:multiLevelType w:val="hybridMultilevel"/>
    <w:tmpl w:val="D84ED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9"/>
    <w:rsid w:val="0002450D"/>
    <w:rsid w:val="000558CD"/>
    <w:rsid w:val="000A4F5C"/>
    <w:rsid w:val="000F5DEA"/>
    <w:rsid w:val="00135619"/>
    <w:rsid w:val="001C4F57"/>
    <w:rsid w:val="0020495D"/>
    <w:rsid w:val="00224CB9"/>
    <w:rsid w:val="0026405A"/>
    <w:rsid w:val="002A3DEE"/>
    <w:rsid w:val="002C3544"/>
    <w:rsid w:val="00311423"/>
    <w:rsid w:val="00344F0B"/>
    <w:rsid w:val="00356055"/>
    <w:rsid w:val="004220A2"/>
    <w:rsid w:val="00433A46"/>
    <w:rsid w:val="00472B10"/>
    <w:rsid w:val="004859A3"/>
    <w:rsid w:val="00497BA8"/>
    <w:rsid w:val="004B41C9"/>
    <w:rsid w:val="004C584F"/>
    <w:rsid w:val="004D52F5"/>
    <w:rsid w:val="004E0BE8"/>
    <w:rsid w:val="0052765D"/>
    <w:rsid w:val="00534685"/>
    <w:rsid w:val="00562F13"/>
    <w:rsid w:val="005D2F53"/>
    <w:rsid w:val="0066185E"/>
    <w:rsid w:val="00682A02"/>
    <w:rsid w:val="006A25CA"/>
    <w:rsid w:val="006A32B9"/>
    <w:rsid w:val="006B32CA"/>
    <w:rsid w:val="00752A52"/>
    <w:rsid w:val="00753F0D"/>
    <w:rsid w:val="007A357A"/>
    <w:rsid w:val="007F7DAA"/>
    <w:rsid w:val="00863957"/>
    <w:rsid w:val="00874048"/>
    <w:rsid w:val="008745AC"/>
    <w:rsid w:val="00900499"/>
    <w:rsid w:val="0090521E"/>
    <w:rsid w:val="00920D0A"/>
    <w:rsid w:val="009A70E7"/>
    <w:rsid w:val="00A152A2"/>
    <w:rsid w:val="00A21B28"/>
    <w:rsid w:val="00A82549"/>
    <w:rsid w:val="00A91EB0"/>
    <w:rsid w:val="00AB5716"/>
    <w:rsid w:val="00B73734"/>
    <w:rsid w:val="00B73970"/>
    <w:rsid w:val="00B73CE4"/>
    <w:rsid w:val="00B9216F"/>
    <w:rsid w:val="00BA5385"/>
    <w:rsid w:val="00C01BDA"/>
    <w:rsid w:val="00CD701C"/>
    <w:rsid w:val="00CE7EAF"/>
    <w:rsid w:val="00D5669D"/>
    <w:rsid w:val="00D66C80"/>
    <w:rsid w:val="00DA4FF9"/>
    <w:rsid w:val="00DE0019"/>
    <w:rsid w:val="00E079C3"/>
    <w:rsid w:val="00ED171A"/>
    <w:rsid w:val="00EF3EE6"/>
    <w:rsid w:val="00EF6B91"/>
    <w:rsid w:val="00F34942"/>
    <w:rsid w:val="00F46225"/>
    <w:rsid w:val="00F549E5"/>
    <w:rsid w:val="00F83C81"/>
    <w:rsid w:val="00FA672F"/>
    <w:rsid w:val="00FC1A51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48196"/>
  <w15:chartTrackingRefBased/>
  <w15:docId w15:val="{BCE124F0-1811-466E-A5EC-6CD37C3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B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9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B91"/>
  </w:style>
  <w:style w:type="paragraph" w:styleId="Rodap">
    <w:name w:val="footer"/>
    <w:basedOn w:val="Normal"/>
    <w:link w:val="RodapChar"/>
    <w:uiPriority w:val="99"/>
    <w:unhideWhenUsed/>
    <w:rsid w:val="00EF6B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B91"/>
  </w:style>
  <w:style w:type="character" w:styleId="Hyperlink">
    <w:name w:val="Hyperlink"/>
    <w:basedOn w:val="Fontepargpadro"/>
    <w:uiPriority w:val="99"/>
    <w:semiHidden/>
    <w:unhideWhenUsed/>
    <w:rsid w:val="0031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Madruga de Cordova Matos</dc:creator>
  <cp:keywords/>
  <dc:description/>
  <cp:lastModifiedBy>Vinicius Madruga de Cordova Matos</cp:lastModifiedBy>
  <cp:revision>14</cp:revision>
  <dcterms:created xsi:type="dcterms:W3CDTF">2020-03-11T16:46:00Z</dcterms:created>
  <dcterms:modified xsi:type="dcterms:W3CDTF">2020-03-12T14:30:00Z</dcterms:modified>
</cp:coreProperties>
</file>